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再融资一般债券（九期）及再融资专项债券（十四期）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再融资一般债券（九期）及再融资专项债券（十四期）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87.9793亿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为10年，债券利息按半年支付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2025年四川省政府再融资一般债券（九期）及再融资专项债券（十四期）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再融资一般债券（九期）及再融资专项债券（十四期）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四川省财政厅关于发行2025年四川省政府再融资一般债券（九期）及再融资专项债券（十四期）有关事项的通知》等。</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按照财政部要求，一般债券纳入一般公共预算管理，专项债券纳入政府性基金预算管理。本批债券募集资金全部用于偿还到期政府债券本金，到期债券具体情况如下:</w:t>
      </w:r>
    </w:p>
    <w:tbl>
      <w:tblPr>
        <w:tblStyle w:val="12"/>
        <w:tblW w:w="52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3"/>
        <w:gridCol w:w="732"/>
        <w:gridCol w:w="1084"/>
        <w:gridCol w:w="1003"/>
        <w:gridCol w:w="995"/>
        <w:gridCol w:w="110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17"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sz w:val="18"/>
                <w:szCs w:val="18"/>
                <w:highlight w:val="none"/>
                <w:vertAlign w:val="baseline"/>
                <w:lang w:val="en-US" w:eastAsia="zh-CN"/>
              </w:rPr>
            </w:pPr>
            <w:r>
              <w:rPr>
                <w:rFonts w:hint="default" w:ascii="Times New Roman" w:hAnsi="Times New Roman" w:eastAsia="仿宋_GB2312" w:cs="Times New Roman"/>
                <w:sz w:val="18"/>
                <w:szCs w:val="18"/>
                <w:highlight w:val="none"/>
                <w:vertAlign w:val="baseline"/>
                <w:lang w:val="en-US" w:eastAsia="zh-CN"/>
              </w:rPr>
              <w:t>债券名称</w:t>
            </w:r>
          </w:p>
        </w:tc>
        <w:tc>
          <w:tcPr>
            <w:tcW w:w="387"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sz w:val="18"/>
                <w:szCs w:val="18"/>
                <w:highlight w:val="none"/>
                <w:vertAlign w:val="baseline"/>
                <w:lang w:val="en-US" w:eastAsia="zh-CN"/>
              </w:rPr>
            </w:pPr>
            <w:r>
              <w:rPr>
                <w:rFonts w:hint="default" w:ascii="Times New Roman" w:hAnsi="Times New Roman" w:eastAsia="仿宋_GB2312" w:cs="Times New Roman"/>
                <w:sz w:val="18"/>
                <w:szCs w:val="18"/>
                <w:highlight w:val="none"/>
                <w:vertAlign w:val="baseline"/>
                <w:lang w:val="en-US" w:eastAsia="zh-CN"/>
              </w:rPr>
              <w:t>债券代码</w:t>
            </w:r>
          </w:p>
        </w:tc>
        <w:tc>
          <w:tcPr>
            <w:tcW w:w="573"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2"/>
                <w:sz w:val="18"/>
                <w:szCs w:val="18"/>
                <w:highlight w:val="none"/>
                <w:vertAlign w:val="baseline"/>
                <w:lang w:val="en-US" w:eastAsia="zh-CN"/>
              </w:rPr>
              <w:t>债券简称</w:t>
            </w:r>
          </w:p>
        </w:tc>
        <w:tc>
          <w:tcPr>
            <w:tcW w:w="53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发行规模（亿元）</w:t>
            </w:r>
          </w:p>
        </w:tc>
        <w:tc>
          <w:tcPr>
            <w:tcW w:w="52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票面利率（%）</w:t>
            </w:r>
          </w:p>
        </w:tc>
        <w:tc>
          <w:tcPr>
            <w:tcW w:w="5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还本</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付息日</w:t>
            </w:r>
          </w:p>
        </w:tc>
        <w:tc>
          <w:tcPr>
            <w:tcW w:w="678"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7"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2018年四川省政府一般债券（十</w:t>
            </w:r>
            <w:r>
              <w:rPr>
                <w:rFonts w:hint="eastAsia" w:ascii="Times New Roman" w:hAnsi="Times New Roman" w:eastAsia="仿宋_GB2312" w:cs="Times New Roman"/>
                <w:kern w:val="2"/>
                <w:sz w:val="18"/>
                <w:szCs w:val="18"/>
                <w:highlight w:val="none"/>
                <w:vertAlign w:val="baseline"/>
                <w:lang w:val="en-US" w:eastAsia="zh-CN" w:bidi="ar-SA"/>
              </w:rPr>
              <w:t>二</w:t>
            </w:r>
            <w:r>
              <w:rPr>
                <w:rFonts w:hint="default" w:ascii="Times New Roman" w:hAnsi="Times New Roman" w:eastAsia="仿宋_GB2312" w:cs="Times New Roman"/>
                <w:kern w:val="2"/>
                <w:sz w:val="18"/>
                <w:szCs w:val="18"/>
                <w:highlight w:val="none"/>
                <w:vertAlign w:val="baseline"/>
                <w:lang w:val="en-US" w:eastAsia="zh-CN" w:bidi="ar-SA"/>
              </w:rPr>
              <w:t>期）</w:t>
            </w:r>
          </w:p>
        </w:tc>
        <w:tc>
          <w:tcPr>
            <w:tcW w:w="387"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1805365</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18四川债50</w:t>
            </w:r>
          </w:p>
        </w:tc>
        <w:tc>
          <w:tcPr>
            <w:tcW w:w="531"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40.0000</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3.91</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w:t>
            </w:r>
            <w:r>
              <w:rPr>
                <w:rFonts w:hint="eastAsia" w:ascii="Times New Roman" w:hAnsi="Times New Roman" w:eastAsia="仿宋_GB2312" w:cs="Times New Roman"/>
                <w:kern w:val="2"/>
                <w:sz w:val="18"/>
                <w:szCs w:val="18"/>
                <w:highlight w:val="none"/>
                <w:vertAlign w:val="baseline"/>
                <w:lang w:val="en-US" w:eastAsia="zh-CN" w:bidi="ar-SA"/>
              </w:rPr>
              <w:t>11</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9</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36.3164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2018年四川省棚户区改造专项债券</w:t>
            </w:r>
            <w:r>
              <w:rPr>
                <w:rFonts w:hint="eastAsia" w:cs="Times New Roman"/>
                <w:kern w:val="2"/>
                <w:sz w:val="18"/>
                <w:szCs w:val="18"/>
                <w:highlight w:val="none"/>
                <w:vertAlign w:val="baseline"/>
                <w:lang w:val="en-US"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四期</w:t>
            </w:r>
            <w:r>
              <w:rPr>
                <w:rFonts w:hint="eastAsia" w:cs="Times New Roman"/>
                <w:kern w:val="2"/>
                <w:sz w:val="18"/>
                <w:szCs w:val="18"/>
                <w:highlight w:val="none"/>
                <w:vertAlign w:val="baseline"/>
                <w:lang w:val="en-US"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-2018年四川省政府专项债券（二十五期）</w:t>
            </w:r>
          </w:p>
        </w:tc>
        <w:tc>
          <w:tcPr>
            <w:tcW w:w="38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157513</w:t>
            </w:r>
          </w:p>
        </w:tc>
        <w:tc>
          <w:tcPr>
            <w:tcW w:w="57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18四川36</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6.5300</w:t>
            </w:r>
          </w:p>
        </w:tc>
        <w:tc>
          <w:tcPr>
            <w:tcW w:w="526"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3.96</w:t>
            </w:r>
          </w:p>
        </w:tc>
        <w:tc>
          <w:tcPr>
            <w:tcW w:w="58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2025</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10</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26</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5.9400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w:t>
            </w:r>
            <w:r>
              <w:rPr>
                <w:rFonts w:hint="eastAsia" w:cs="Times New Roman"/>
                <w:kern w:val="2"/>
                <w:sz w:val="18"/>
                <w:szCs w:val="18"/>
                <w:highlight w:val="none"/>
                <w:vertAlign w:val="baseline"/>
                <w:lang w:val="en-US" w:eastAsia="zh-CN" w:bidi="ar-SA"/>
              </w:rPr>
              <w:t>年</w:t>
            </w:r>
            <w:r>
              <w:rPr>
                <w:rFonts w:hint="default" w:ascii="Times New Roman" w:hAnsi="Times New Roman" w:eastAsia="仿宋_GB2312" w:cs="Times New Roman"/>
                <w:kern w:val="2"/>
                <w:sz w:val="18"/>
                <w:szCs w:val="18"/>
                <w:highlight w:val="none"/>
                <w:vertAlign w:val="baseline"/>
                <w:lang w:val="en-US" w:eastAsia="zh-CN" w:bidi="ar-SA"/>
              </w:rPr>
              <w:t>四川</w:t>
            </w:r>
            <w:r>
              <w:rPr>
                <w:rFonts w:hint="eastAsia" w:cs="Times New Roman"/>
                <w:kern w:val="2"/>
                <w:sz w:val="18"/>
                <w:szCs w:val="18"/>
                <w:highlight w:val="none"/>
                <w:vertAlign w:val="baseline"/>
                <w:lang w:val="en-US" w:eastAsia="zh-CN" w:bidi="ar-SA"/>
              </w:rPr>
              <w:t>省</w:t>
            </w:r>
            <w:r>
              <w:rPr>
                <w:rFonts w:hint="default" w:ascii="Times New Roman" w:hAnsi="Times New Roman" w:eastAsia="仿宋_GB2312" w:cs="Times New Roman"/>
                <w:kern w:val="2"/>
                <w:sz w:val="18"/>
                <w:szCs w:val="18"/>
                <w:highlight w:val="none"/>
                <w:vertAlign w:val="baseline"/>
                <w:lang w:val="en-US" w:eastAsia="zh-CN" w:bidi="ar-SA"/>
              </w:rPr>
              <w:t>眉山市东坡区乡镇振兴示范项目专项债券</w:t>
            </w:r>
            <w:r>
              <w:rPr>
                <w:rFonts w:hint="eastAsia" w:cs="Times New Roman"/>
                <w:kern w:val="2"/>
                <w:sz w:val="18"/>
                <w:szCs w:val="18"/>
                <w:highlight w:val="none"/>
                <w:vertAlign w:val="baseline"/>
                <w:lang w:val="en-US" w:eastAsia="zh-CN" w:bidi="ar-SA"/>
              </w:rPr>
              <w:t>（一</w:t>
            </w:r>
            <w:r>
              <w:rPr>
                <w:rFonts w:hint="default" w:ascii="Times New Roman" w:hAnsi="Times New Roman" w:eastAsia="仿宋_GB2312" w:cs="Times New Roman"/>
                <w:kern w:val="2"/>
                <w:sz w:val="18"/>
                <w:szCs w:val="18"/>
                <w:highlight w:val="none"/>
                <w:vertAlign w:val="baseline"/>
                <w:lang w:val="en-US" w:eastAsia="zh-CN" w:bidi="ar-SA"/>
              </w:rPr>
              <w:t>期</w:t>
            </w:r>
            <w:r>
              <w:rPr>
                <w:rFonts w:hint="eastAsia" w:cs="Times New Roman"/>
                <w:kern w:val="2"/>
                <w:sz w:val="18"/>
                <w:szCs w:val="18"/>
                <w:highlight w:val="none"/>
                <w:vertAlign w:val="baseline"/>
                <w:lang w:val="en-US" w:eastAsia="zh-CN" w:bidi="ar-SA"/>
              </w:rPr>
              <w:t>）</w:t>
            </w:r>
            <w:r>
              <w:rPr>
                <w:rFonts w:hint="default" w:ascii="Times New Roman" w:hAnsi="Times New Roman" w:eastAsia="仿宋_GB2312" w:cs="Times New Roman"/>
                <w:kern w:val="2"/>
                <w:sz w:val="18"/>
                <w:szCs w:val="18"/>
                <w:highlight w:val="none"/>
                <w:vertAlign w:val="baseline"/>
                <w:lang w:val="en-US" w:eastAsia="zh-CN" w:bidi="ar-SA"/>
              </w:rPr>
              <w:t>-2018</w:t>
            </w:r>
            <w:r>
              <w:rPr>
                <w:rFonts w:hint="eastAsia" w:cs="Times New Roman"/>
                <w:kern w:val="2"/>
                <w:sz w:val="18"/>
                <w:szCs w:val="18"/>
                <w:highlight w:val="none"/>
                <w:vertAlign w:val="baseline"/>
                <w:lang w:val="en-US" w:eastAsia="zh-CN" w:bidi="ar-SA"/>
              </w:rPr>
              <w:t>年</w:t>
            </w:r>
            <w:r>
              <w:rPr>
                <w:rFonts w:hint="default" w:ascii="Times New Roman" w:hAnsi="Times New Roman" w:eastAsia="仿宋_GB2312" w:cs="Times New Roman"/>
                <w:kern w:val="2"/>
                <w:sz w:val="18"/>
                <w:szCs w:val="18"/>
                <w:highlight w:val="none"/>
                <w:vertAlign w:val="baseline"/>
                <w:lang w:val="en-US" w:eastAsia="zh-CN" w:bidi="ar-SA"/>
              </w:rPr>
              <w:t>四川省政府专项债券</w:t>
            </w:r>
            <w:r>
              <w:rPr>
                <w:rFonts w:hint="eastAsia" w:cs="Times New Roman"/>
                <w:kern w:val="2"/>
                <w:sz w:val="18"/>
                <w:szCs w:val="18"/>
                <w:highlight w:val="none"/>
                <w:vertAlign w:val="baseline"/>
                <w:lang w:val="en-US" w:eastAsia="zh-CN" w:bidi="ar-SA"/>
              </w:rPr>
              <w:t>（二十八</w:t>
            </w:r>
            <w:r>
              <w:rPr>
                <w:rFonts w:hint="default" w:ascii="Times New Roman" w:hAnsi="Times New Roman" w:eastAsia="仿宋_GB2312" w:cs="Times New Roman"/>
                <w:kern w:val="2"/>
                <w:sz w:val="18"/>
                <w:szCs w:val="18"/>
                <w:highlight w:val="none"/>
                <w:vertAlign w:val="baseline"/>
                <w:lang w:val="en-US" w:eastAsia="zh-CN" w:bidi="ar-SA"/>
              </w:rPr>
              <w:t>期</w:t>
            </w:r>
            <w:r>
              <w:rPr>
                <w:rFonts w:hint="eastAsia" w:cs="Times New Roman"/>
                <w:kern w:val="2"/>
                <w:sz w:val="18"/>
                <w:szCs w:val="18"/>
                <w:highlight w:val="none"/>
                <w:vertAlign w:val="baseline"/>
                <w:lang w:val="en-US" w:eastAsia="zh-CN" w:bidi="ar-SA"/>
              </w:rPr>
              <w:t>）</w:t>
            </w:r>
          </w:p>
        </w:tc>
        <w:tc>
          <w:tcPr>
            <w:tcW w:w="38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157516</w:t>
            </w:r>
          </w:p>
        </w:tc>
        <w:tc>
          <w:tcPr>
            <w:tcW w:w="57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18四川39</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0.7000</w:t>
            </w:r>
          </w:p>
        </w:tc>
        <w:tc>
          <w:tcPr>
            <w:tcW w:w="526"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3.96</w:t>
            </w:r>
          </w:p>
        </w:tc>
        <w:tc>
          <w:tcPr>
            <w:tcW w:w="58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2025</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10</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26</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0.6300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1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2018年四川省工业园区建设专项债券（二期）-2018年四川省政府专项债券（三十二期）</w:t>
            </w:r>
          </w:p>
        </w:tc>
        <w:tc>
          <w:tcPr>
            <w:tcW w:w="38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157520</w:t>
            </w:r>
          </w:p>
        </w:tc>
        <w:tc>
          <w:tcPr>
            <w:tcW w:w="57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18四川43</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1.1900</w:t>
            </w:r>
          </w:p>
        </w:tc>
        <w:tc>
          <w:tcPr>
            <w:tcW w:w="526"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3.96</w:t>
            </w:r>
          </w:p>
        </w:tc>
        <w:tc>
          <w:tcPr>
            <w:tcW w:w="58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2025</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10</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26</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2018年四川省医院建设专项债券（一期）-2018年四川省政府专项债券（三十三期）</w:t>
            </w:r>
          </w:p>
        </w:tc>
        <w:tc>
          <w:tcPr>
            <w:tcW w:w="38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157521</w:t>
            </w:r>
          </w:p>
        </w:tc>
        <w:tc>
          <w:tcPr>
            <w:tcW w:w="57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18四川44</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1.3000</w:t>
            </w:r>
          </w:p>
        </w:tc>
        <w:tc>
          <w:tcPr>
            <w:tcW w:w="526"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3.96</w:t>
            </w:r>
          </w:p>
        </w:tc>
        <w:tc>
          <w:tcPr>
            <w:tcW w:w="58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2025</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10</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26</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2018年四川省生态环保建设专项债券（一期）-2018年四川省政府专项债券（三十四期）</w:t>
            </w:r>
          </w:p>
        </w:tc>
        <w:tc>
          <w:tcPr>
            <w:tcW w:w="38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157522</w:t>
            </w:r>
          </w:p>
        </w:tc>
        <w:tc>
          <w:tcPr>
            <w:tcW w:w="57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18四川45</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5.3600</w:t>
            </w:r>
          </w:p>
        </w:tc>
        <w:tc>
          <w:tcPr>
            <w:tcW w:w="526"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3.96</w:t>
            </w:r>
          </w:p>
        </w:tc>
        <w:tc>
          <w:tcPr>
            <w:tcW w:w="58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2025</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10</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26</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5.1400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2015年四川省政府专项债券（四期）</w:t>
            </w:r>
          </w:p>
        </w:tc>
        <w:tc>
          <w:tcPr>
            <w:tcW w:w="38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1568019</w:t>
            </w:r>
          </w:p>
        </w:tc>
        <w:tc>
          <w:tcPr>
            <w:tcW w:w="57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15四川债19</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53.4200</w:t>
            </w:r>
          </w:p>
        </w:tc>
        <w:tc>
          <w:tcPr>
            <w:tcW w:w="526"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3.37</w:t>
            </w:r>
          </w:p>
        </w:tc>
        <w:tc>
          <w:tcPr>
            <w:tcW w:w="585"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 w:eastAsia="zh-CN" w:bidi="ar-SA"/>
              </w:rPr>
            </w:pPr>
            <w:r>
              <w:rPr>
                <w:rFonts w:hint="eastAsia" w:ascii="Times New Roman" w:hAnsi="Times New Roman" w:eastAsia="仿宋_GB2312" w:cs="Times New Roman"/>
                <w:kern w:val="2"/>
                <w:sz w:val="18"/>
                <w:szCs w:val="18"/>
                <w:highlight w:val="none"/>
                <w:vertAlign w:val="baseline"/>
                <w:lang w:val="en-US" w:eastAsia="zh-CN" w:bidi="ar-SA"/>
              </w:rPr>
              <w:t>2025</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10</w:t>
            </w:r>
            <w:r>
              <w:rPr>
                <w:rFonts w:hint="default" w:cs="Times New Roman"/>
                <w:kern w:val="2"/>
                <w:sz w:val="18"/>
                <w:szCs w:val="18"/>
                <w:highlight w:val="none"/>
                <w:vertAlign w:val="baseline"/>
                <w:lang w:val="en" w:eastAsia="zh-CN" w:bidi="ar-SA"/>
              </w:rPr>
              <w:t>/</w:t>
            </w:r>
            <w:r>
              <w:rPr>
                <w:rFonts w:hint="eastAsia" w:ascii="Times New Roman" w:hAnsi="Times New Roman" w:eastAsia="仿宋_GB2312" w:cs="Times New Roman"/>
                <w:kern w:val="2"/>
                <w:sz w:val="18"/>
                <w:szCs w:val="18"/>
                <w:highlight w:val="none"/>
                <w:vertAlign w:val="baseline"/>
                <w:lang w:val="en-US" w:eastAsia="zh-CN" w:bidi="ar-SA"/>
              </w:rPr>
              <w:t>2</w:t>
            </w:r>
            <w:r>
              <w:rPr>
                <w:rFonts w:hint="default" w:cs="Times New Roman"/>
                <w:kern w:val="2"/>
                <w:sz w:val="18"/>
                <w:szCs w:val="18"/>
                <w:highlight w:val="none"/>
                <w:vertAlign w:val="baseline"/>
                <w:lang w:val="en" w:eastAsia="zh-CN" w:bidi="ar-SA"/>
              </w:rPr>
              <w:t>7</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eastAsia="仿宋_GB2312" w:cs="Times New Roman"/>
                <w:kern w:val="2"/>
                <w:sz w:val="18"/>
                <w:szCs w:val="18"/>
                <w:highlight w:val="none"/>
                <w:vertAlign w:val="baseline"/>
                <w:lang w:val="en-US" w:eastAsia="zh-CN" w:bidi="ar-SA"/>
              </w:rPr>
              <w:t>38.0529</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再融资一般债券（九期）及再融资专项债券（十四期）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再融资一般债券（九期）及再融资专项债券（十四期）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default" w:ascii="Times New Roman" w:hAnsi="Times New Roman" w:cs="Times New Roman"/>
                <w:sz w:val="24"/>
                <w:highlight w:val="none"/>
                <w:lang w:val="en" w:eastAsia="zh-CN"/>
              </w:rPr>
              <w:t>2.</w:t>
            </w:r>
            <w:r>
              <w:rPr>
                <w:rFonts w:hint="default" w:cs="Times New Roman"/>
                <w:sz w:val="24"/>
                <w:highlight w:val="none"/>
                <w:lang w:val="en" w:eastAsia="zh-CN"/>
              </w:rPr>
              <w:t>9</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975.</w:t>
            </w:r>
            <w:r>
              <w:rPr>
                <w:rFonts w:hint="default" w:cs="Times New Roman"/>
                <w:kern w:val="0"/>
                <w:sz w:val="24"/>
                <w:highlight w:val="none"/>
                <w:lang w:val="en" w:eastAsia="zh-CN"/>
              </w:rPr>
              <w:t>7</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5635.</w:t>
            </w:r>
            <w:r>
              <w:rPr>
                <w:rFonts w:hint="default" w:cs="Times New Roman"/>
                <w:kern w:val="0"/>
                <w:sz w:val="24"/>
                <w:highlight w:val="none"/>
                <w:lang w:val="en" w:eastAsia="zh-CN"/>
              </w:rPr>
              <w:t>6</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2241.</w:t>
            </w:r>
            <w:r>
              <w:rPr>
                <w:rFonts w:hint="default" w:cs="Times New Roman"/>
                <w:kern w:val="0"/>
                <w:sz w:val="24"/>
                <w:highlight w:val="none"/>
                <w:lang w:val="en" w:eastAsia="zh-CN"/>
              </w:rPr>
              <w:t>9</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1344</w:t>
            </w:r>
            <w:r>
              <w:rPr>
                <w:rFonts w:hint="default" w:cs="Times New Roman"/>
                <w:kern w:val="0"/>
                <w:sz w:val="24"/>
                <w:highlight w:val="none"/>
                <w:lang w:val="en" w:eastAsia="zh-CN"/>
              </w:rPr>
              <w:t>7</w:t>
            </w:r>
            <w:r>
              <w:rPr>
                <w:rFonts w:hint="eastAsia" w:cs="Times New Roman"/>
                <w:kern w:val="0"/>
                <w:sz w:val="24"/>
                <w:highlight w:val="none"/>
                <w:lang w:val="en-US" w:eastAsia="zh-CN"/>
              </w:rPr>
              <w:t>.</w:t>
            </w:r>
            <w:r>
              <w:rPr>
                <w:rFonts w:hint="default" w:cs="Times New Roman"/>
                <w:kern w:val="0"/>
                <w:sz w:val="24"/>
                <w:highlight w:val="none"/>
                <w:lang w:val="en" w:eastAsia="zh-CN"/>
              </w:rPr>
              <w:t>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w:t>
            </w:r>
            <w:r>
              <w:rPr>
                <w:rFonts w:hint="default" w:cs="Times New Roman"/>
                <w:kern w:val="0"/>
                <w:sz w:val="24"/>
                <w:highlight w:val="none"/>
                <w:lang w:val="en" w:eastAsia="zh-CN"/>
              </w:rPr>
              <w:t>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cs="Times New Roman"/>
                <w:kern w:val="0"/>
                <w:sz w:val="24"/>
                <w:highlight w:val="none"/>
                <w:lang w:val="en" w:eastAsia="zh-CN"/>
              </w:rPr>
              <w:t>9803.1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cs="Times New Roman"/>
                <w:kern w:val="0"/>
                <w:sz w:val="24"/>
                <w:highlight w:val="none"/>
                <w:lang w:val="en" w:eastAsia="zh-CN"/>
              </w:rPr>
              <w:t>7197.8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cs="Times New Roman"/>
                <w:kern w:val="0"/>
                <w:sz w:val="24"/>
                <w:highlight w:val="none"/>
                <w:lang w:val="en" w:eastAsia="zh-CN"/>
              </w:rPr>
              <w:t>929.8</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eastAsia="仿宋_GB2312"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3761.</w:t>
            </w:r>
            <w:r>
              <w:rPr>
                <w:rFonts w:hint="default" w:cs="Times New Roman"/>
                <w:color w:val="auto"/>
                <w:kern w:val="0"/>
                <w:sz w:val="24"/>
                <w:highlight w:val="none"/>
                <w:lang w:val="en" w:eastAsia="zh-CN"/>
              </w:rPr>
              <w:t>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60</w:t>
            </w:r>
            <w:r>
              <w:rPr>
                <w:rFonts w:hint="default" w:cs="Times New Roman"/>
                <w:color w:val="auto"/>
                <w:kern w:val="0"/>
                <w:sz w:val="24"/>
                <w:highlight w:val="none"/>
                <w:lang w:val="en" w:eastAsia="zh-CN"/>
              </w:rPr>
              <w:t>25.5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 w:eastAsia="zh-CN"/>
              </w:rPr>
            </w:pPr>
            <w:r>
              <w:rPr>
                <w:rFonts w:hint="default" w:cs="Times New Roman"/>
                <w:kern w:val="0"/>
                <w:sz w:val="24"/>
                <w:highlight w:val="none"/>
                <w:lang w:val="en" w:eastAsia="zh-CN"/>
              </w:rPr>
              <w:t>201.78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 w:eastAsia="zh-CN"/>
              </w:rPr>
            </w:pPr>
            <w:r>
              <w:rPr>
                <w:rFonts w:hint="default" w:cs="Times New Roman"/>
                <w:kern w:val="0"/>
                <w:sz w:val="24"/>
                <w:highlight w:val="none"/>
                <w:lang w:val="en" w:eastAsia="zh-CN"/>
              </w:rPr>
              <w:t>90.8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w:t>
            </w:r>
            <w:r>
              <w:rPr>
                <w:rFonts w:hint="eastAsia" w:cs="Times New Roman"/>
                <w:b/>
                <w:kern w:val="0"/>
                <w:sz w:val="24"/>
                <w:highlight w:val="none"/>
                <w:lang w:eastAsia="zh-CN"/>
              </w:rPr>
              <w:t>债务</w:t>
            </w:r>
            <w:r>
              <w:rPr>
                <w:rFonts w:hint="default" w:ascii="Times New Roman" w:hAnsi="Times New Roman" w:eastAsia="仿宋_GB2312" w:cs="Times New Roman"/>
                <w:b/>
                <w:kern w:val="0"/>
                <w:sz w:val="24"/>
                <w:highlight w:val="none"/>
              </w:rPr>
              <w:t>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w:t>
            </w:r>
            <w:r>
              <w:rPr>
                <w:rFonts w:hint="eastAsia" w:cs="Times New Roman"/>
                <w:kern w:val="0"/>
                <w:sz w:val="24"/>
                <w:highlight w:val="none"/>
                <w:lang w:eastAsia="zh-CN"/>
              </w:rPr>
              <w:t>债务</w:t>
            </w:r>
            <w:r>
              <w:rPr>
                <w:rFonts w:hint="default" w:ascii="Times New Roman" w:hAnsi="Times New Roman" w:eastAsia="仿宋_GB2312" w:cs="Times New Roman"/>
                <w:kern w:val="0"/>
                <w:sz w:val="24"/>
                <w:highlight w:val="none"/>
              </w:rPr>
              <w:t>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color w:val="auto"/>
                <w:kern w:val="0"/>
                <w:sz w:val="24"/>
                <w:highlight w:val="none"/>
                <w:lang w:val="en-US" w:eastAsia="zh-CN"/>
              </w:rPr>
              <w:t>1097.3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pPr>
              <w:widowControl/>
              <w:spacing w:line="240" w:lineRule="exact"/>
              <w:jc w:val="center"/>
              <w:rPr>
                <w:rFonts w:hint="default" w:ascii="Times New Roman" w:hAnsi="Times New Roman" w:cs="Times New Roman"/>
                <w:color w:val="auto"/>
                <w:kern w:val="0"/>
                <w:sz w:val="24"/>
                <w:highlight w:val="none"/>
                <w:lang w:val="en-US" w:eastAsia="zh-CN"/>
              </w:rPr>
            </w:pPr>
            <w:r>
              <w:rPr>
                <w:rFonts w:hint="eastAsia" w:cs="Times New Roman"/>
                <w:color w:val="auto"/>
                <w:kern w:val="0"/>
                <w:sz w:val="24"/>
                <w:highlight w:val="none"/>
                <w:lang w:val="en-US" w:eastAsia="zh-CN"/>
              </w:rPr>
              <w:t xml:space="preserve">  731.7</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w:t>
            </w:r>
            <w:r>
              <w:rPr>
                <w:rFonts w:hint="eastAsia" w:cs="Times New Roman"/>
                <w:kern w:val="0"/>
                <w:sz w:val="24"/>
                <w:highlight w:val="none"/>
                <w:lang w:eastAsia="zh-CN"/>
              </w:rPr>
              <w:t>债务</w:t>
            </w:r>
            <w:r>
              <w:rPr>
                <w:rFonts w:hint="default" w:ascii="Times New Roman" w:hAnsi="Times New Roman" w:eastAsia="仿宋_GB2312" w:cs="Times New Roman"/>
                <w:kern w:val="0"/>
                <w:sz w:val="24"/>
                <w:highlight w:val="none"/>
              </w:rPr>
              <w:t>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color w:val="auto"/>
                <w:kern w:val="0"/>
                <w:sz w:val="24"/>
                <w:highlight w:val="none"/>
                <w:lang w:val="en-US" w:eastAsia="zh-CN"/>
              </w:rPr>
              <w:t>1067.5</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cs="Times New Roman"/>
                <w:color w:val="auto"/>
                <w:kern w:val="0"/>
                <w:sz w:val="24"/>
                <w:highlight w:val="none"/>
                <w:lang w:val="en" w:eastAsia="zh-CN"/>
              </w:rPr>
              <w:t>1977.4</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决算数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widowControl w:val="0"/>
        <w:kinsoku/>
        <w:wordWrap/>
        <w:overflowPunct/>
        <w:topLinePunct w:val="0"/>
        <w:autoSpaceDE/>
        <w:autoSpaceDN/>
        <w:bidi w:val="0"/>
        <w:adjustRightInd/>
        <w:snapToGrid/>
        <w:spacing w:line="56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val="en-US" w:eastAsia="zh-CN"/>
        </w:rPr>
        <w:t xml:space="preserve">  </w:t>
      </w: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10</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14</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YzQzMTIyMTgxODA5MjE3ZDRkMGI5NTVkYzNiMjI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646E7C"/>
    <w:rsid w:val="01CC1A40"/>
    <w:rsid w:val="021B4775"/>
    <w:rsid w:val="06692FBA"/>
    <w:rsid w:val="07E50E92"/>
    <w:rsid w:val="096F7247"/>
    <w:rsid w:val="0A365806"/>
    <w:rsid w:val="0AC319AC"/>
    <w:rsid w:val="0F5E2B9C"/>
    <w:rsid w:val="0F7F3A2A"/>
    <w:rsid w:val="0FCAD5FD"/>
    <w:rsid w:val="12EB54C2"/>
    <w:rsid w:val="13540A79"/>
    <w:rsid w:val="13CB7D91"/>
    <w:rsid w:val="14847F58"/>
    <w:rsid w:val="159675EB"/>
    <w:rsid w:val="15EFB84A"/>
    <w:rsid w:val="16974C50"/>
    <w:rsid w:val="16BFDA76"/>
    <w:rsid w:val="177D3A52"/>
    <w:rsid w:val="17B6C2A3"/>
    <w:rsid w:val="17BBC06E"/>
    <w:rsid w:val="17CE2129"/>
    <w:rsid w:val="17EF3D38"/>
    <w:rsid w:val="17FFA77D"/>
    <w:rsid w:val="1A085187"/>
    <w:rsid w:val="1A77A2C6"/>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3F6F97E"/>
    <w:rsid w:val="242A0480"/>
    <w:rsid w:val="273A1534"/>
    <w:rsid w:val="27EF5ADE"/>
    <w:rsid w:val="27FB4DFE"/>
    <w:rsid w:val="292BBD26"/>
    <w:rsid w:val="29447E57"/>
    <w:rsid w:val="2A75E0DA"/>
    <w:rsid w:val="2C335417"/>
    <w:rsid w:val="2C3A71FC"/>
    <w:rsid w:val="2D2F22EB"/>
    <w:rsid w:val="2DBF1862"/>
    <w:rsid w:val="2E7BB22E"/>
    <w:rsid w:val="2ED5C25D"/>
    <w:rsid w:val="2FC77AE7"/>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7B0418"/>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DF1933"/>
    <w:rsid w:val="3FEF23FA"/>
    <w:rsid w:val="3FF0DCC8"/>
    <w:rsid w:val="3FF3B7B5"/>
    <w:rsid w:val="3FF57F37"/>
    <w:rsid w:val="3FF7137C"/>
    <w:rsid w:val="3FF71C72"/>
    <w:rsid w:val="3FFB5F92"/>
    <w:rsid w:val="3FFF50AD"/>
    <w:rsid w:val="40583BC3"/>
    <w:rsid w:val="408E73B5"/>
    <w:rsid w:val="40D53766"/>
    <w:rsid w:val="427D32F3"/>
    <w:rsid w:val="4305631D"/>
    <w:rsid w:val="43A055EF"/>
    <w:rsid w:val="45F8CE6B"/>
    <w:rsid w:val="47BF50EF"/>
    <w:rsid w:val="47DFF301"/>
    <w:rsid w:val="48BFAD72"/>
    <w:rsid w:val="49AC2B81"/>
    <w:rsid w:val="4A35F3AD"/>
    <w:rsid w:val="4BD07A86"/>
    <w:rsid w:val="4D32FB4C"/>
    <w:rsid w:val="4D50AE54"/>
    <w:rsid w:val="4EBF3093"/>
    <w:rsid w:val="4EDFAE00"/>
    <w:rsid w:val="4F9B4BDA"/>
    <w:rsid w:val="4FAF7337"/>
    <w:rsid w:val="4FFAE02C"/>
    <w:rsid w:val="4FFF460D"/>
    <w:rsid w:val="50ED1619"/>
    <w:rsid w:val="516FDEC3"/>
    <w:rsid w:val="51D13AD5"/>
    <w:rsid w:val="535624E4"/>
    <w:rsid w:val="536F073F"/>
    <w:rsid w:val="53731939"/>
    <w:rsid w:val="53B10062"/>
    <w:rsid w:val="53E90DC1"/>
    <w:rsid w:val="54680721"/>
    <w:rsid w:val="54F3BD53"/>
    <w:rsid w:val="54FF9442"/>
    <w:rsid w:val="554D5EAC"/>
    <w:rsid w:val="57B37079"/>
    <w:rsid w:val="57BAD169"/>
    <w:rsid w:val="57DF3D15"/>
    <w:rsid w:val="57DFDC94"/>
    <w:rsid w:val="57EB7B42"/>
    <w:rsid w:val="57FD754E"/>
    <w:rsid w:val="57FEF054"/>
    <w:rsid w:val="57FF76F9"/>
    <w:rsid w:val="59FEBA82"/>
    <w:rsid w:val="5A1C3CD6"/>
    <w:rsid w:val="5A7F7588"/>
    <w:rsid w:val="5AB65F05"/>
    <w:rsid w:val="5B27C3AC"/>
    <w:rsid w:val="5BABDEC5"/>
    <w:rsid w:val="5BDFA3DF"/>
    <w:rsid w:val="5BE74B81"/>
    <w:rsid w:val="5BEB01AA"/>
    <w:rsid w:val="5BF9AAF9"/>
    <w:rsid w:val="5BFD30E1"/>
    <w:rsid w:val="5D5F4A20"/>
    <w:rsid w:val="5D7BF844"/>
    <w:rsid w:val="5DBFCF28"/>
    <w:rsid w:val="5DFB2A50"/>
    <w:rsid w:val="5E7F692A"/>
    <w:rsid w:val="5E7F7C59"/>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0F31AED"/>
    <w:rsid w:val="61470B4D"/>
    <w:rsid w:val="614921AA"/>
    <w:rsid w:val="616B1851"/>
    <w:rsid w:val="626D2A76"/>
    <w:rsid w:val="62FEF3EA"/>
    <w:rsid w:val="633BC343"/>
    <w:rsid w:val="63A07454"/>
    <w:rsid w:val="63F53E4A"/>
    <w:rsid w:val="64112789"/>
    <w:rsid w:val="65FA4BFF"/>
    <w:rsid w:val="66C67529"/>
    <w:rsid w:val="671013B3"/>
    <w:rsid w:val="677E777D"/>
    <w:rsid w:val="67845196"/>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39D12"/>
    <w:rsid w:val="6FF52F76"/>
    <w:rsid w:val="6FFDD9A5"/>
    <w:rsid w:val="6FFF0B70"/>
    <w:rsid w:val="6FFF1F46"/>
    <w:rsid w:val="6FFFA9D8"/>
    <w:rsid w:val="70473489"/>
    <w:rsid w:val="70FD42BC"/>
    <w:rsid w:val="71775D74"/>
    <w:rsid w:val="71B371E3"/>
    <w:rsid w:val="71BA0C33"/>
    <w:rsid w:val="71F33F0B"/>
    <w:rsid w:val="72FF21FE"/>
    <w:rsid w:val="73577D8C"/>
    <w:rsid w:val="73EB48F5"/>
    <w:rsid w:val="73F8844F"/>
    <w:rsid w:val="73FEF53F"/>
    <w:rsid w:val="74BF941C"/>
    <w:rsid w:val="74DEBB8B"/>
    <w:rsid w:val="74EF161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32B23"/>
    <w:rsid w:val="76BE1A6C"/>
    <w:rsid w:val="76EEFE23"/>
    <w:rsid w:val="76F7792E"/>
    <w:rsid w:val="770F83CD"/>
    <w:rsid w:val="777D983C"/>
    <w:rsid w:val="77BF985E"/>
    <w:rsid w:val="77BFB381"/>
    <w:rsid w:val="77DF6751"/>
    <w:rsid w:val="77EB0A30"/>
    <w:rsid w:val="77F7A577"/>
    <w:rsid w:val="77FD2DD1"/>
    <w:rsid w:val="77FDA77E"/>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3763A2"/>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9955F"/>
    <w:rsid w:val="7FDD2C05"/>
    <w:rsid w:val="7FDD85A0"/>
    <w:rsid w:val="7FDD95D2"/>
    <w:rsid w:val="7FDFECA9"/>
    <w:rsid w:val="7FE5FD1C"/>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BEF124"/>
    <w:rsid w:val="9FCE4ACA"/>
    <w:rsid w:val="9FD4B984"/>
    <w:rsid w:val="9FF99F35"/>
    <w:rsid w:val="9FFB9794"/>
    <w:rsid w:val="9FFC9604"/>
    <w:rsid w:val="9FFFDB11"/>
    <w:rsid w:val="A5FE2FD1"/>
    <w:rsid w:val="A67C683F"/>
    <w:rsid w:val="A6EBA1AE"/>
    <w:rsid w:val="A7DBCE3C"/>
    <w:rsid w:val="A8F6BCE3"/>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3EA47A7"/>
    <w:rsid w:val="B5BC6AC8"/>
    <w:rsid w:val="B5C629E9"/>
    <w:rsid w:val="B5FFC808"/>
    <w:rsid w:val="B66DE0F3"/>
    <w:rsid w:val="B71F229D"/>
    <w:rsid w:val="B78EF67C"/>
    <w:rsid w:val="B7E93359"/>
    <w:rsid w:val="B7FA287C"/>
    <w:rsid w:val="B7FC8FD4"/>
    <w:rsid w:val="B7FF31FE"/>
    <w:rsid w:val="BA774207"/>
    <w:rsid w:val="BB6F226D"/>
    <w:rsid w:val="BB7C7785"/>
    <w:rsid w:val="BBEEDED0"/>
    <w:rsid w:val="BBF73F6B"/>
    <w:rsid w:val="BD5F48BC"/>
    <w:rsid w:val="BDFF14D8"/>
    <w:rsid w:val="BE7DF3AB"/>
    <w:rsid w:val="BEEB588E"/>
    <w:rsid w:val="BEFC921C"/>
    <w:rsid w:val="BEFF10AD"/>
    <w:rsid w:val="BF5E20FA"/>
    <w:rsid w:val="BF5FCF62"/>
    <w:rsid w:val="BF79FF19"/>
    <w:rsid w:val="BF7D4196"/>
    <w:rsid w:val="BF7F1BD2"/>
    <w:rsid w:val="BFA33CA7"/>
    <w:rsid w:val="BFB5558A"/>
    <w:rsid w:val="BFBDDB71"/>
    <w:rsid w:val="BFEFF3F7"/>
    <w:rsid w:val="BFFDAF01"/>
    <w:rsid w:val="BFFF8EE6"/>
    <w:rsid w:val="BFFFACE1"/>
    <w:rsid w:val="BFFFCC8A"/>
    <w:rsid w:val="BFFFE75D"/>
    <w:rsid w:val="C7BBC6D6"/>
    <w:rsid w:val="C89ED9A7"/>
    <w:rsid w:val="C972A14F"/>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DD97DD"/>
    <w:rsid w:val="DDFB2394"/>
    <w:rsid w:val="DE77926B"/>
    <w:rsid w:val="DE7DE59B"/>
    <w:rsid w:val="DEE262E6"/>
    <w:rsid w:val="DEEFF9CF"/>
    <w:rsid w:val="DEFB13D7"/>
    <w:rsid w:val="DF3F2014"/>
    <w:rsid w:val="DF7D9D54"/>
    <w:rsid w:val="DF9FAA1C"/>
    <w:rsid w:val="DFBBD75C"/>
    <w:rsid w:val="DFD9770E"/>
    <w:rsid w:val="DFDD016C"/>
    <w:rsid w:val="DFDD4036"/>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5F8965"/>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6E67"/>
    <w:rsid w:val="EFFB89B2"/>
    <w:rsid w:val="EFFDE6FA"/>
    <w:rsid w:val="F1BF1DBA"/>
    <w:rsid w:val="F1EDC61B"/>
    <w:rsid w:val="F1F395D8"/>
    <w:rsid w:val="F1FF3360"/>
    <w:rsid w:val="F279CBAD"/>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9FF5BC4"/>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7AD7"/>
    <w:rsid w:val="FCFFC361"/>
    <w:rsid w:val="FD3D36C1"/>
    <w:rsid w:val="FD59D062"/>
    <w:rsid w:val="FD5DE01D"/>
    <w:rsid w:val="FD6D1428"/>
    <w:rsid w:val="FD7579DB"/>
    <w:rsid w:val="FD7AEB45"/>
    <w:rsid w:val="FDB6432C"/>
    <w:rsid w:val="FDD5052B"/>
    <w:rsid w:val="FDDAC906"/>
    <w:rsid w:val="FDDFBC8D"/>
    <w:rsid w:val="FDE92824"/>
    <w:rsid w:val="FDED4FE7"/>
    <w:rsid w:val="FDEF0B21"/>
    <w:rsid w:val="FDEFFB1A"/>
    <w:rsid w:val="FDF5B80F"/>
    <w:rsid w:val="FDFBE4BF"/>
    <w:rsid w:val="FDFD87BE"/>
    <w:rsid w:val="FDFF84B5"/>
    <w:rsid w:val="FDFFDA72"/>
    <w:rsid w:val="FE31A3AF"/>
    <w:rsid w:val="FE550C2D"/>
    <w:rsid w:val="FE5D4482"/>
    <w:rsid w:val="FEB7EB15"/>
    <w:rsid w:val="FEDB0CBA"/>
    <w:rsid w:val="FEEFC20F"/>
    <w:rsid w:val="FEFA5691"/>
    <w:rsid w:val="FEFB3EE1"/>
    <w:rsid w:val="FEFF92FD"/>
    <w:rsid w:val="FEFFF2F2"/>
    <w:rsid w:val="FF1FC617"/>
    <w:rsid w:val="FF3FBEA1"/>
    <w:rsid w:val="FF3FD0B3"/>
    <w:rsid w:val="FF4DFF11"/>
    <w:rsid w:val="FF4F0527"/>
    <w:rsid w:val="FF5BCBA9"/>
    <w:rsid w:val="FF5BE0C2"/>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CE47"/>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4051</Words>
  <Characters>5016</Characters>
  <Lines>38</Lines>
  <Paragraphs>10</Paragraphs>
  <TotalTime>16</TotalTime>
  <ScaleCrop>false</ScaleCrop>
  <LinksUpToDate>false</LinksUpToDate>
  <CharactersWithSpaces>5078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2021-12-06T10:40:00Z</dcterms:created>
  <dc:creator>牟伶俐</dc:creator>
  <cp:lastModifiedBy>牟伶俐</cp:lastModifiedBy>
  <cp:lastPrinted>2025-10-14T18:00:00Z</cp:lastPrinted>
  <dcterms:modified xsi:type="dcterms:W3CDTF">2025-10-14T16:37:50Z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y fmtid="{D5CDD505-2E9C-101B-9397-08002B2CF9AE}" pid="4" name="KSOTemplateDocerSaveRecord">
    <vt:lpwstr>eyJoZGlkIjoiMzYzODM0YWNiMDM0YjQ5MmI5ZmRjZTI1YTExY2MxNWUiLCJ1c2VySWQiOiI1MzkyNTE0OTEifQ==</vt:lpwstr>
  </property>
</Properties>
</file>